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26" w:rsidRPr="00410F26" w:rsidRDefault="00410F26" w:rsidP="00410F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0F26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val="en-US" w:eastAsia="da-DK"/>
        </w:rPr>
        <w:t>EU COST Blastocystis Action: Training School in Microbiome Data Analysis </w:t>
      </w:r>
    </w:p>
    <w:p w:rsidR="00410F26" w:rsidRPr="00410F26" w:rsidRDefault="00410F26" w:rsidP="00410F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0F26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Keynote speakers: Graham Clark (online), Javier Del Campo, Mireia Valles-Coloomers, Rays Jiang </w:t>
      </w:r>
    </w:p>
    <w:p w:rsidR="00410F26" w:rsidRPr="00410F26" w:rsidRDefault="00410F26" w:rsidP="00410F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0F26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Lecturers/facilitators: Raul Tito-Tadeo, Yohannes</w:t>
      </w:r>
      <w:r w:rsidRPr="00410F26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410F26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Seyoum, Lee O’Brien Andersen, Javier Del Campo, Martin Kolisko, Mark van der Giezen</w:t>
      </w:r>
    </w:p>
    <w:p w:rsidR="00410F26" w:rsidRPr="00410F26" w:rsidRDefault="00410F26" w:rsidP="00410F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0F26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 Course organisers: Mark van der Giezen, Rune Stensvold, Javier Del Campo</w:t>
      </w:r>
    </w:p>
    <w:p w:rsidR="00410F26" w:rsidRPr="00410F26" w:rsidRDefault="00410F26" w:rsidP="00410F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0F26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Location: Institut de Biologia Evolutiva (CSIC - Universitat Pompeu Fabra)</w:t>
      </w:r>
    </w:p>
    <w:p w:rsidR="00410F26" w:rsidRPr="00410F26" w:rsidRDefault="00410F26" w:rsidP="00410F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0F26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CMIMA Building, Passeig Marítim de la Barceloneta 37 - 49, 08003, Barcelona, Spain</w:t>
      </w:r>
    </w:p>
    <w:p w:rsidR="00410F26" w:rsidRPr="00410F26" w:rsidRDefault="00410F26" w:rsidP="00410F2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410F26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https://maps.app.goo.gl/i9RsodMJgQUUcssQ8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 xml:space="preserve">Next-generation sequencing methods have revolutionised our understanding of the role of microbial communities in many fields. A variety of methods have been developed to analyse and process the vast amounts of data generated by these methods. </w:t>
      </w:r>
      <w:r w:rsidRPr="00410F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However, microbial eukaryotes have been largely ignored in these developments, despite data suggesting that these microorganisms may indeed play an important role in environments such as the human gut. 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This training school aims to address this issue and provide the </w:t>
      </w:r>
      <w:r w:rsidRPr="00410F2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da-DK"/>
        </w:rPr>
        <w:t>Blastocystis</w:t>
      </w:r>
      <w:r w:rsidRPr="00410F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community with a comprehensive overview of microbiome data analysis in relation to </w:t>
      </w:r>
      <w:r w:rsidRPr="00410F2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da-DK"/>
        </w:rPr>
        <w:t>Blastocystis</w:t>
      </w:r>
      <w:r w:rsidRPr="00410F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. It is aimed at those with basic bioinformatics skills and hopes to unify our approaches so that our community can make greater strides in understanding the role of </w:t>
      </w:r>
      <w:r w:rsidRPr="00410F2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da-DK"/>
        </w:rPr>
        <w:t>Blastocystis</w:t>
      </w:r>
      <w:r w:rsidRPr="00410F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in health and disease.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Course objectives:</w:t>
      </w:r>
    </w:p>
    <w:p w:rsidR="00410F26" w:rsidRPr="00410F26" w:rsidRDefault="00410F26" w:rsidP="00410F2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Obtain insight into and knowledge of the differences between various sequencing technologies and their uses, including their advantages and disadvantages.</w:t>
      </w:r>
    </w:p>
    <w:p w:rsidR="00410F26" w:rsidRPr="00410F26" w:rsidRDefault="00410F26" w:rsidP="00410F2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Understand the difference between ASVs, OTUs, and other key terminology and concepts.</w:t>
      </w:r>
    </w:p>
    <w:p w:rsidR="00410F26" w:rsidRPr="00410F26" w:rsidRDefault="00410F26" w:rsidP="00410F26">
      <w:pPr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Acquire tools to study associations between gut microbial eukaryotes and bacteria and host interactions (transdomain relationships), including R-script based analysis of diversity and taxonomic composition.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Required skills:</w:t>
      </w:r>
    </w:p>
    <w:p w:rsidR="00410F26" w:rsidRPr="00410F26" w:rsidRDefault="00410F26" w:rsidP="00410F26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Some experience with research into the role of </w:t>
      </w:r>
      <w:r w:rsidRPr="00410F2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da-DK"/>
        </w:rPr>
        <w:t>Blastocystis</w:t>
      </w:r>
      <w:r w:rsidRPr="00410F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and/or other microbial eukaryotes in health and disease.</w:t>
      </w:r>
    </w:p>
    <w:p w:rsidR="00410F26" w:rsidRPr="00410F26" w:rsidRDefault="00410F26" w:rsidP="00410F26">
      <w:pPr>
        <w:numPr>
          <w:ilvl w:val="0"/>
          <w:numId w:val="2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Basic experience using R is an advantage (participants will receive an appropriate R script in time for some practise before the course).</w:t>
      </w:r>
    </w:p>
    <w:p w:rsidR="00410F26" w:rsidRPr="00410F26" w:rsidRDefault="00410F26" w:rsidP="00410F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410F26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Wednesday 24/04 – Meeting room: </w:t>
      </w:r>
      <w:r w:rsidRPr="00410F26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da-DK"/>
        </w:rPr>
        <w:t>Sala d’Actes, CMIMA Building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08:30-09.15: Arrivals and registration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09.15-09.45: Words of welcome, overview of workshop and agenda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9:45-10.45: Keynote lecture: Graham Clark 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10.45-11.10: Coffee Break: Pati Besós, CMIMA Building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11.10-11.40: 1 slide – 1 min presentations by each participant (Mark van der Giezen)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i/>
          <w:iCs/>
          <w:color w:val="000000"/>
          <w:u w:val="single"/>
          <w:lang w:eastAsia="da-DK"/>
        </w:rPr>
        <w:t>Session 1</w:t>
      </w:r>
      <w:r w:rsidRPr="00410F26">
        <w:rPr>
          <w:rFonts w:ascii="Calibri" w:eastAsia="Times New Roman" w:hAnsi="Calibri" w:cs="Calibri"/>
          <w:i/>
          <w:iCs/>
          <w:color w:val="000000"/>
          <w:lang w:eastAsia="da-DK"/>
        </w:rPr>
        <w:t>:</w:t>
      </w:r>
      <w:r w:rsidRPr="00410F26">
        <w:rPr>
          <w:rFonts w:ascii="Calibri" w:eastAsia="Times New Roman" w:hAnsi="Calibri" w:cs="Calibri"/>
          <w:color w:val="000000"/>
          <w:lang w:eastAsia="da-DK"/>
        </w:rPr>
        <w:t xml:space="preserve"> Introduction to amplicon sequencing analysis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11.40-12.20: Introduction to microbiome studies: Basic concepts and applications (Raul Tito-Tadeo)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12.20-13.40: Lunch (last minute software set-up check)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i/>
          <w:iCs/>
          <w:color w:val="000000"/>
          <w:u w:val="single"/>
          <w:lang w:eastAsia="da-DK"/>
        </w:rPr>
        <w:t>Session 2</w:t>
      </w:r>
      <w:r w:rsidRPr="00410F26">
        <w:rPr>
          <w:rFonts w:ascii="Calibri" w:eastAsia="Times New Roman" w:hAnsi="Calibri" w:cs="Calibri"/>
          <w:i/>
          <w:iCs/>
          <w:color w:val="000000"/>
          <w:lang w:eastAsia="da-DK"/>
        </w:rPr>
        <w:t>:</w:t>
      </w:r>
      <w:r w:rsidRPr="00410F26">
        <w:rPr>
          <w:rFonts w:ascii="Calibri" w:eastAsia="Times New Roman" w:hAnsi="Calibri" w:cs="Calibri"/>
          <w:color w:val="000000"/>
          <w:lang w:eastAsia="da-DK"/>
        </w:rPr>
        <w:t>  Data analysis basics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13.40-14.10: Fundamentals and overview of bioinformatics pipelines for amplicon sequencing data analysis (Raul Tito-Tadeo)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14.10-15.00: Hands-on session: Microbiome data analysis, tools and software (Raul Tito-Tadeo)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15.00-15.25: Coffee Break: Pati Besós, CMIMA Building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15.25-16.25: Hands-on session: Data preprocessing and quality control (Raul Tito-Tadeo)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16.25-17.00: Evaluation and wrap-up (Raul Tito-Tadeo)</w:t>
      </w:r>
    </w:p>
    <w:p w:rsidR="00410F26" w:rsidRPr="00410F26" w:rsidRDefault="00410F26" w:rsidP="00410F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410F26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410F26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Thursday 25/04 - Meeting room: </w:t>
      </w:r>
      <w:r w:rsidRPr="00410F26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da-DK"/>
        </w:rPr>
        <w:t>Sala d’Actes, CMIMA Building</w:t>
      </w: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>  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09.00-10.00: Keynote lecture: Mireia Valles-Coloomers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10.00-10.15: Coffee break: Pati Besós, CMIMA Building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i/>
          <w:iCs/>
          <w:color w:val="000000"/>
          <w:u w:val="single"/>
          <w:lang w:eastAsia="da-DK"/>
        </w:rPr>
        <w:t>Session 3</w:t>
      </w:r>
      <w:r w:rsidRPr="00410F26">
        <w:rPr>
          <w:rFonts w:ascii="Calibri" w:eastAsia="Times New Roman" w:hAnsi="Calibri" w:cs="Calibri"/>
          <w:i/>
          <w:iCs/>
          <w:color w:val="000000"/>
          <w:lang w:eastAsia="da-DK"/>
        </w:rPr>
        <w:t>: Analysis and interpretation of data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10.15-11.00 Taxonomic classifiers, principles and methods (Lee O’Brien Andersen)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11.00-12.00 Diversity analysis (alpha and beta) and statistical methods (Yohannes Seyoum)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12.00-13.00: Lunch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i/>
          <w:iCs/>
          <w:color w:val="000000"/>
          <w:u w:val="single"/>
          <w:lang w:eastAsia="da-DK"/>
        </w:rPr>
        <w:t>Session 4</w:t>
      </w:r>
      <w:r w:rsidRPr="00410F26">
        <w:rPr>
          <w:rFonts w:ascii="Calibri" w:eastAsia="Times New Roman" w:hAnsi="Calibri" w:cs="Calibri"/>
          <w:i/>
          <w:iCs/>
          <w:color w:val="000000"/>
          <w:lang w:eastAsia="da-DK"/>
        </w:rPr>
        <w:t>: Application and case studies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 xml:space="preserve">13.00-13.45: </w:t>
      </w: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>Hands-on session</w:t>
      </w:r>
      <w:r w:rsidRPr="00410F26">
        <w:rPr>
          <w:rFonts w:ascii="Calibri" w:eastAsia="Times New Roman" w:hAnsi="Calibri" w:cs="Calibri"/>
          <w:color w:val="000000"/>
          <w:lang w:eastAsia="da-DK"/>
        </w:rPr>
        <w:t>: Alpha and beta diversity analysis (Reanalysis of published data)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 xml:space="preserve">13.45-14.30: </w:t>
      </w: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>Hands-on session</w:t>
      </w:r>
      <w:r w:rsidRPr="00410F26">
        <w:rPr>
          <w:rFonts w:ascii="Calibri" w:eastAsia="Times New Roman" w:hAnsi="Calibri" w:cs="Calibri"/>
          <w:color w:val="000000"/>
          <w:lang w:eastAsia="da-DK"/>
        </w:rPr>
        <w:t>: Alpha and beta diversity analysis and differential abundance analysis (Reanalysis of published data)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14.30-14.45: Coffee Break: Pati Besós, CMIMA Building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 xml:space="preserve">14.45-15.15: (work in groups of 3) Association analysis: (Alpha and beta diversity - lefse - heatmaps – non-parametric tests – Proposal: 1,200 subject </w:t>
      </w:r>
      <w:r w:rsidRPr="00410F26">
        <w:rPr>
          <w:rFonts w:ascii="Calibri" w:eastAsia="Times New Roman" w:hAnsi="Calibri" w:cs="Calibri"/>
          <w:i/>
          <w:iCs/>
          <w:color w:val="000000"/>
          <w:lang w:eastAsia="da-DK"/>
        </w:rPr>
        <w:t xml:space="preserve">Blastocystis </w:t>
      </w:r>
      <w:r w:rsidRPr="00410F26">
        <w:rPr>
          <w:rFonts w:ascii="Calibri" w:eastAsia="Times New Roman" w:hAnsi="Calibri" w:cs="Calibri"/>
          <w:color w:val="000000"/>
          <w:lang w:eastAsia="da-DK"/>
        </w:rPr>
        <w:t>data set)  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15.15-15.30: Coffee break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15.30-16.15: Outputs – figures – what are the best ways to present things – which figures are relevant – what to use? How to best display? (Javier del Campo)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16.15-17.00: Presentation by group – 10 min for each group – visualize, show and communicate your results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19:00: Keynote lecture: Javier del Campo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20:00: Dinner (ideally as a group but by EU COST rules we need to pay ourselves) </w:t>
      </w:r>
    </w:p>
    <w:p w:rsidR="00410F26" w:rsidRPr="00410F26" w:rsidRDefault="00410F26" w:rsidP="00410F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Friday 26/04 – Meeting room: </w:t>
      </w:r>
      <w:r w:rsidRPr="00410F26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da-DK"/>
        </w:rPr>
        <w:t>Sala d’Actes, CMIMA Building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09.00-10:00: Keynote lecture: Diversity of anaerobic microbial eukaryotes (Martin Kolisko)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10.00-10:15: Coffee break: Pati Besós, CMIMA Building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10:15-11.00: Lecture (Javier del Campo):  introduction of PR2 and 18S using different packages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 xml:space="preserve">11.00-12.00: Lecture (Martin Kolisko (TBC)): Using transcriptomic and genomic approaches to study gut microbiomes and gut inhabiting eukaryotes. (Annotation: </w:t>
      </w:r>
      <w:r w:rsidRPr="00410F26">
        <w:rPr>
          <w:rFonts w:ascii="Calibri" w:eastAsia="Times New Roman" w:hAnsi="Calibri" w:cs="Calibri"/>
          <w:i/>
          <w:iCs/>
          <w:color w:val="000000"/>
          <w:lang w:eastAsia="da-DK"/>
        </w:rPr>
        <w:t>Introduction to meta- transcriptomic and metagenomic data. Examples of use. Brief guide/overview of methods, approaches, and their known issues).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12.00-13.00 Lunch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i/>
          <w:iCs/>
          <w:color w:val="000000"/>
          <w:u w:val="single"/>
          <w:lang w:eastAsia="da-DK"/>
        </w:rPr>
        <w:t>Session 5</w:t>
      </w:r>
      <w:r w:rsidRPr="00410F26">
        <w:rPr>
          <w:rFonts w:ascii="Calibri" w:eastAsia="Times New Roman" w:hAnsi="Calibri" w:cs="Calibri"/>
          <w:i/>
          <w:iCs/>
          <w:color w:val="000000"/>
          <w:lang w:eastAsia="da-DK"/>
        </w:rPr>
        <w:t>: 18S rRNA amplicon sequencing and PR2 (or something like that: up to Javier)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>Metatranscriptomics and microbial eukaryotic diversity: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13.00-14.00: Lecture: Martin Kolisko – analysis of metatransciptomics 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lastRenderedPageBreak/>
        <w:t>14.15-15.00: Experiments – Eukaryome analysis - hands-on (Javier)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15:00-15.15: Coffee break: Pati Besós, CMIMA Building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15:15-16.00: Evaluation and wrap-up </w:t>
      </w:r>
    </w:p>
    <w:p w:rsidR="00410F26" w:rsidRPr="00410F26" w:rsidRDefault="00410F26" w:rsidP="00410F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***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>ADJUVANT INFORMATION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>Places to eat close to the Institute of Evolutionary Biology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color w:val="000000"/>
          <w:lang w:eastAsia="da-DK"/>
        </w:rPr>
        <w:t>There are many restaurants around, some of them a bit expensive. Here it is a list of some good and relatively affordable places, the more € symbols the more expensive.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>Ca La Nuri Restaurant - €€ - Mediterranean Food 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>https://maps.app.goo.gl/5oqSWBPBYjXMefCA7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>The Room Barcelona - € - Daily Menú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>https://maps.app.goo.gl/wEPGpM4pWWFHD5gr7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>Marina Bay - Lounge Bar - €€ - Paella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>https://maps.app.goo.gl/wywY2T51HhqZvHhz6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>Forn Beltrán - € - Sandwiches (Only takeaway)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>https://maps.app.goo.gl/itKpCPZRgTV9j3rz5</w:t>
      </w:r>
    </w:p>
    <w:p w:rsidR="00410F26" w:rsidRPr="00410F26" w:rsidRDefault="00410F26" w:rsidP="00410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>Bar Magatzem 03  - € - Sandwiches, Daily Menu and Tapas</w:t>
      </w:r>
    </w:p>
    <w:p w:rsidR="00410F26" w:rsidRPr="00410F26" w:rsidRDefault="00410F26" w:rsidP="00410F2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10F26">
        <w:rPr>
          <w:rFonts w:ascii="Calibri" w:eastAsia="Times New Roman" w:hAnsi="Calibri" w:cs="Calibri"/>
          <w:b/>
          <w:bCs/>
          <w:color w:val="000000"/>
          <w:lang w:eastAsia="da-DK"/>
        </w:rPr>
        <w:t>https://maps.app.goo.gl/CXfwSmW6nPPpEVuB9</w:t>
      </w:r>
    </w:p>
    <w:p w:rsidR="00702D11" w:rsidRDefault="00702D11">
      <w:bookmarkStart w:id="0" w:name="_GoBack"/>
      <w:bookmarkEnd w:id="0"/>
    </w:p>
    <w:sectPr w:rsidR="00702D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2F22"/>
    <w:multiLevelType w:val="multilevel"/>
    <w:tmpl w:val="E710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A29E0"/>
    <w:multiLevelType w:val="multilevel"/>
    <w:tmpl w:val="6CFC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26"/>
    <w:rsid w:val="00410F26"/>
    <w:rsid w:val="0070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EB6B"/>
  <w15:chartTrackingRefBased/>
  <w15:docId w15:val="{FB41FF7F-CB35-488F-8AF0-B399D18B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Stensvold</dc:creator>
  <cp:keywords/>
  <dc:description/>
  <cp:lastModifiedBy>Rune Stensvold</cp:lastModifiedBy>
  <cp:revision>1</cp:revision>
  <dcterms:created xsi:type="dcterms:W3CDTF">2024-04-23T17:12:00Z</dcterms:created>
  <dcterms:modified xsi:type="dcterms:W3CDTF">2024-04-23T17:12:00Z</dcterms:modified>
</cp:coreProperties>
</file>